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center"/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</w:pPr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 xml:space="preserve">Факт – лист для родителей « </w:t>
      </w:r>
      <w:proofErr w:type="spellStart"/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 xml:space="preserve"> и подростки»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  <w:bdr w:val="none" w:sz="0" w:space="0" w:color="auto" w:frame="1"/>
        </w:rPr>
      </w:pP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  <w:bdr w:val="none" w:sz="0" w:space="0" w:color="auto" w:frame="1"/>
        </w:rPr>
      </w:pP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Сегодня подростки используют Интернет-пространство не только в игровых и учебных целях, но и для активного общения со сверстниками. С каждым днём всё больше подростков становятся пользователями Интернет и отдают предпочтение общению через сеть, нежели «живому» общению. Сетевое общение привлекает своей доступностью самовыражения своего «Я» и отсутствием нравственных и этических границ. У современных подростков недостаточно сформированы навыки эффективного общения, что отражается на качестве коммуникативного процесса и межличностного взаимодействия.</w:t>
      </w:r>
    </w:p>
    <w:p w:rsidR="00115FDD" w:rsidRPr="00115FDD" w:rsidRDefault="00115FDD" w:rsidP="00C95900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</w:rPr>
        <w:t> 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Наше общество столкнулось с новым явлением «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».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proofErr w:type="spellStart"/>
      <w:proofErr w:type="gramStart"/>
      <w:r w:rsidRPr="00115FDD">
        <w:rPr>
          <w:rStyle w:val="a4"/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 – подростковый виртуальный террор, получил своё название от английского слова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bull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– бык, с родственными значениями «агрессивно нападать, бередить, задирать, придираться, провоцировать, донимать, терроризировать, травить».</w:t>
      </w:r>
      <w:proofErr w:type="gram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В молодёжном сленге   имеется глагол аналогичного происхождения –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быковать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–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web-сайтах, а также посредством мобильной связи. Особенность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заключается в анонимности и наличии огромной аудитории.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center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5715000" cy="3838575"/>
            <wp:effectExtent l="19050" t="0" r="0" b="0"/>
            <wp:docPr id="1" name="Рисунок 1" descr="памятка 3">
              <a:hlinkClick xmlns:a="http://schemas.openxmlformats.org/drawingml/2006/main" r:id="rId4" tgtFrame="&quot;_blank&quot;" tooltip="&quot;памятка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3">
                      <a:hlinkClick r:id="rId4" tgtFrame="&quot;_blank&quot;" tooltip="&quot;памятка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</w:rPr>
        <w:t> </w:t>
      </w:r>
    </w:p>
    <w:p w:rsidR="00115FDD" w:rsidRP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</w:p>
    <w:p w:rsidR="00C95900" w:rsidRDefault="00C95900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</w:pPr>
    </w:p>
    <w:p w:rsidR="00C95900" w:rsidRDefault="00C95900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</w:pP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b/>
          <w:sz w:val="28"/>
          <w:szCs w:val="28"/>
        </w:rPr>
      </w:pPr>
      <w:proofErr w:type="spellStart"/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lastRenderedPageBreak/>
        <w:t>Кибербуллинг</w:t>
      </w:r>
      <w:proofErr w:type="spellEnd"/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 xml:space="preserve"> классифицируется по видам: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Клевета.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Распространение оскорбительной, унизительной и неправдивой информации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on-line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, чтобы повредить репутацию жертвы.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Отчуждение (изоляция).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Исключение из виртуальной группы – считается видом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proofErr w:type="spellStart"/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Флейминг</w:t>
      </w:r>
      <w:proofErr w:type="spellEnd"/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Перепалка в виде обмена злыми, жестокими и грубыми сообщениями между двумя и более пользователями в публичных и приватных местах общения в сети Интернет.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proofErr w:type="spellStart"/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Хеппислеппинг</w:t>
      </w:r>
      <w:proofErr w:type="spellEnd"/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(от англ.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happy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slapping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– счастливое хлопанье, радостное избиение). Физическое нападение, избиение человека, в то время как обидчики снимают это на видео или фотографируют, чтобы впоследствии разместить материалы в сети Интернет.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Нападки.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Повторяющиеся обидные и оскорбительные сообщения, направленные на жертву.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Самозванство.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Преследователь притворяется жертвой и от его/её имени рассылает сообщения или распространяет информацию с целью уничтожения репутации жертвы.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Текстовые войны / нападения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. Травля, преследование жертвы посредством большого количества оскорбительных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СМС-сообщений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или электронных писем.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u w:val="single"/>
          <w:bdr w:val="none" w:sz="0" w:space="0" w:color="auto" w:frame="1"/>
        </w:rPr>
        <w:t>Обман.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Получение и распространение конфиденциальной информации, личной переписки или фотографий и публикация их в Интернете.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Взрослые пока мало задумываются о последствиях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, а кто-то и вовсе не знает этот термин. Это связано с тем, что «жертвы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» скрывают свою проблему от взрослых, так как боятся потерять доступ к виртуальному пространству. Некоторые взрослые настолько убеждены в открытости и психологической близости своего чада по отношению к ним, что не замечают изменений в поведении и психологического состояния подростка.</w:t>
      </w:r>
    </w:p>
    <w:p w:rsidR="00115FDD" w:rsidRP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</w:rPr>
        <w:t> 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jc w:val="center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noProof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953125" cy="8248650"/>
            <wp:effectExtent l="19050" t="0" r="9525" b="0"/>
            <wp:docPr id="2" name="Рисунок 2" descr="памятка 1">
              <a:hlinkClick xmlns:a="http://schemas.openxmlformats.org/drawingml/2006/main" r:id="rId6" tgtFrame="&quot;_blank&quot;" tooltip="&quot;памятка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1">
                      <a:hlinkClick r:id="rId6" tgtFrame="&quot;_blank&quot;" tooltip="&quot;памятка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</w:rPr>
        <w:t> </w:t>
      </w:r>
    </w:p>
    <w:p w:rsid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</w:p>
    <w:p w:rsid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</w:p>
    <w:p w:rsid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Style w:val="a4"/>
          <w:rFonts w:ascii="Liberation Serif" w:hAnsi="Liberation Serif" w:cs="Arial"/>
          <w:sz w:val="28"/>
          <w:szCs w:val="28"/>
          <w:bdr w:val="none" w:sz="0" w:space="0" w:color="auto" w:frame="1"/>
        </w:rPr>
        <w:lastRenderedPageBreak/>
        <w:t>Советы.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Термин «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» применяется лишь по отношению к поступкам детей и подростков. Взрослые, действующие подобным образом, могут быть привлечены к уголовной ответственности за домогательства в Интернете или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Интернет-сталкинг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(преследование).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Дети и подростки могут испытывать значительный стресс, когда становятся жертвами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 Даже если вам хочется списать переживания ребёнка на его юный возраст, поймите, что для него это очень важно. Если у ребёнка появляются симптомы тревожного расстройства или депрессии, обратитесь к специалисту.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Style w:val="a4"/>
          <w:rFonts w:ascii="Liberation Serif" w:hAnsi="Liberation Serif" w:cs="Arial"/>
          <w:sz w:val="28"/>
          <w:szCs w:val="28"/>
          <w:bdr w:val="none" w:sz="0" w:space="0" w:color="auto" w:frame="1"/>
        </w:rPr>
        <w:t>Предупреждения.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Издевательства в Интернете – серьёзная проблема, и они не должны оставаться безнаказанными только потому, что происходят в сети, а не в реальной жизни. Немало подростков совершали суицид из-за чувства стыда, одиночества, страха и беспомощности, когда становились жертвами постоянного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и не решались попросить помощи у посторонних. Если ваш ребёнок подвергается травле в Интернете, ни в коем случае не пускайте дело на самотёк.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Как уберечь ребёнка от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>1.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      Обсудите с ребенком «опасные» стороны Интернета. Иногда дети воспринимают Всемирную паутину как место, где люди могут </w:t>
      </w:r>
      <w:proofErr w:type="gram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притворяться</w:t>
      </w:r>
      <w:proofErr w:type="gram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кем хотят, и никакие действия не влекут за собой серьезных последствий. Когда Ваш ребёнок станет достаточно взрослым для использования Интернета, объясните, что такое представление ложно. Упомяните проблему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, а также предупредите ребёнка, что знакомства в Интернете и встречи с незнакомыми людьми могут быть небезопасными.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>2.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Ограничьте количество информации, которую Ваш ребёнок размещает в Интернете. Убедите его не раскрывать свое настоящее полное имя, адрес или другую информацию, по которой можно легко установить личность человека. Это естественные меры предосторожности в сети. К тому же, они помогут вашему ребёнку понять, что виртуальный и реальный мир связаны между собой, и любые действия в Интернете могут отразиться на повседневной жизни.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>3.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Объясните опасность публикации определенных видов фото. Дети и подростки не всегда осознают, что любая фотография, загруженная в Интернет, навсегда становится достоянием общественности. Им не приходит в голову ограничивать круг людей, которые могут видеть их фото, и таким образом они становятся уязвимыми. Убедитесь, что Ваш ребёнок понимает опасность публикации откровенных фото, фото, на которых он обнажён, а также тех, на которых он запечатлен в неловких ситуациях.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>4.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Напомните ребёнку, чтобы он хранил пароли в тайне. Объясните, что он ни при каких обстоятельствах не должен выдавать другим людям свои пароли, даже самым близким друзьям. Раскрывая пароль, человек теряет </w:t>
      </w:r>
      <w:proofErr w:type="gram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контроль за</w:t>
      </w:r>
      <w:proofErr w:type="gram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публикацией информации на своих личных страничках. Если Ваш ребёнок ещё довольно юн или ведёт себя безответственно в виртуальном мире, можете попросить его дать пароль Вам. Так Вы сможете следить за активностью отпрыска в сети.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>5.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Расскажите ребёнку о правилах поведения в Интернете сразу же, как он начнет им пользоваться. В Интернете, как и в реальном мире, существуют свои законы и правила. В первую очередь это вежливость и уважение к другим людям. 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lastRenderedPageBreak/>
        <w:t>Убедите вашего ребёнка думать семь раз, прежде чем что-то опубликовать. При общении в Интернете ощущается «дистанция», которая иногда развязывает подросткам язык и заставляет говорить то, чего они никогда не сказали бы в реальной жизни. Напомните ещё раз, что всё, что происходит в сети, так же реально, и посоветуйте не отправлять сообщений, когда он зол или расстроен.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b/>
          <w:sz w:val="28"/>
          <w:szCs w:val="28"/>
          <w:bdr w:val="none" w:sz="0" w:space="0" w:color="auto" w:frame="1"/>
        </w:rPr>
        <w:t>6.</w:t>
      </w: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Создайте доверительные отношения. Скажите ребёнку, что он всегда может обратиться к Вам, если у него возникнут проблемы в Интернете. Если он станет жертвой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– Вы должны об этом знать.</w:t>
      </w:r>
    </w:p>
    <w:p w:rsidR="00115FDD" w:rsidRPr="00115FDD" w:rsidRDefault="00115FDD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</w:rPr>
        <w:t> 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center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5305425" cy="7239000"/>
            <wp:effectExtent l="19050" t="0" r="9525" b="0"/>
            <wp:docPr id="3" name="Рисунок 3" descr="памятка 2">
              <a:hlinkClick xmlns:a="http://schemas.openxmlformats.org/drawingml/2006/main" r:id="rId8" tgtFrame="&quot;_blank&quot;" tooltip="&quot;памятка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2">
                      <a:hlinkClick r:id="rId8" tgtFrame="&quot;_blank&quot;" tooltip="&quot;памятка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  <w:bdr w:val="none" w:sz="0" w:space="0" w:color="auto" w:frame="1"/>
        </w:rPr>
      </w:pPr>
    </w:p>
    <w:p w:rsid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  <w:bdr w:val="none" w:sz="0" w:space="0" w:color="auto" w:frame="1"/>
        </w:rPr>
      </w:pP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lastRenderedPageBreak/>
        <w:t xml:space="preserve">Научите ребенка узнавать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Объясните, что агрессивные сообщения и электронные письма попадают под этот термин. Ваш ребёнок может попросту не распознать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, если Вы не объясните все в деталях. Скажите, что вне зависимости от правдивости содержания, обидные письма – одна из форм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Подчеркните тот факт, что неприемлемо высмеивать людей в сети. Обидчики могут публиковать информацию, которая освещает жертву в невыгодном свете, например в какой-то унизительной или постыдной ситуации. Такие действия ненормальны и не должны игнорироваться.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Скажите ребёнку, что создание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веб-сайтов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или любых ресурсов, целью которых является оскорбление, унижение или запугивание другого человека – это тоже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 С наличием таких сайтов нельзя мириться.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Убедитесь, что Ваш ребёнок знает, что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Интернет-хулиганы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могут создавать </w:t>
      </w:r>
      <w:proofErr w:type="gram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ненастоящие</w:t>
      </w:r>
      <w:proofErr w:type="gram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профайлы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и публиковать нежелательную информацию от имени другого человека. Это тоже расценивается как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Знайте, что делать в случае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Установите основные правила. Для начала, попросите ребёнка обязательно рассказывать Вам, если он (или кто-либо из его знакомых) подвергается </w:t>
      </w:r>
      <w:proofErr w:type="spellStart"/>
      <w:proofErr w:type="gram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Интернет-травле</w:t>
      </w:r>
      <w:proofErr w:type="spellEnd"/>
      <w:proofErr w:type="gram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Убедите ребёнка, что его не накажут и не отругают, если он придет к вам с подобной проблемой. Если для разрешения ситуации вы запретите ребёнку пользоваться компьютером, он больше никогда не обратится к Вам за советом.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Воспринимайте все доказательства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всерьёз. Если вашего ребенка обижают в Интернете, Вы должны вмешаться. Не закрывайте глаза на проблему и не дайте ей достичь апогея, прежде чем начать действовать.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Обратитесь к родителям обидчика или в администрацию школы. Если Вы знаете, кто именно издевается над вашим ребёнком, попробуйте поговорить с его родителями или решить проблему через школу. Но всегда заранее обсуждайте подобные действия со своим ребёнком!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Убедите ребёнка не подливать масла в огонь. Вне зависимости от того, жертва ли ваш ребёнок или кто-нибудь другой, убедите его не вмешиваться в провокационные разговоры в сети. Он ни в коем случае не должен отвечать на агрессивные сообщения или пытаться дать отпор – это только раззадорит обидчиков.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Принимайте защитные меры. Если над вашим ребёнком издеваются, скажите ему заблокировать хулигана и удалить его из контактов на всех ресурсах. Создайте отдельную папку и направляйте туда все письма обидчика, оставляя их непрочитанными и без ответа. По возможности заблокируйте электронный адрес обидчика и номер его мобильного телефона.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Сообщите о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кибербуллинге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своему Интернет-провайдеру, телефонной компании и в службу поддержки всех ресурсов, на которых проводилась травля.</w:t>
      </w:r>
    </w:p>
    <w:p w:rsidR="00115FDD" w:rsidRPr="00115FDD" w:rsidRDefault="00115FDD" w:rsidP="00115FDD">
      <w:pPr>
        <w:pStyle w:val="a3"/>
        <w:shd w:val="clear" w:color="auto" w:fill="EFF0E8"/>
        <w:spacing w:before="0" w:beforeAutospacing="0" w:after="0" w:afterAutospacing="0" w:line="270" w:lineRule="atLeast"/>
        <w:ind w:firstLine="851"/>
        <w:jc w:val="both"/>
        <w:rPr>
          <w:rFonts w:ascii="Liberation Serif" w:hAnsi="Liberation Serif" w:cs="Arial"/>
          <w:sz w:val="28"/>
          <w:szCs w:val="28"/>
        </w:rPr>
      </w:pPr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При необходимости принимайте серьезные меры. Обратитесь к юристу или к полиции, </w:t>
      </w:r>
      <w:proofErr w:type="gram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предоставив им доказательства</w:t>
      </w:r>
      <w:proofErr w:type="gram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издевательств. Сотрудничество с полицией особенно целесообразно, если </w:t>
      </w:r>
      <w:proofErr w:type="spellStart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115FDD">
        <w:rPr>
          <w:rFonts w:ascii="Liberation Serif" w:hAnsi="Liberation Serif" w:cs="Arial"/>
          <w:sz w:val="28"/>
          <w:szCs w:val="28"/>
          <w:bdr w:val="none" w:sz="0" w:space="0" w:color="auto" w:frame="1"/>
        </w:rPr>
        <w:t xml:space="preserve"> включает в себя мошенничество, угрозы, вымогательство или проводится на почве информации с сексуальным содержанием.</w:t>
      </w:r>
    </w:p>
    <w:p w:rsidR="00C95900" w:rsidRDefault="00C95900" w:rsidP="00115FDD">
      <w:pPr>
        <w:pStyle w:val="a3"/>
        <w:shd w:val="clear" w:color="auto" w:fill="EFF0E8"/>
        <w:spacing w:before="168" w:beforeAutospacing="0" w:after="168" w:afterAutospacing="0" w:line="270" w:lineRule="atLeast"/>
        <w:ind w:firstLine="851"/>
        <w:jc w:val="both"/>
        <w:rPr>
          <w:rFonts w:ascii="Arial" w:hAnsi="Arial" w:cs="Arial"/>
          <w:color w:val="000000"/>
          <w:shd w:val="clear" w:color="auto" w:fill="EFF0E8"/>
        </w:rPr>
      </w:pPr>
    </w:p>
    <w:p w:rsidR="00DF28A7" w:rsidRPr="00115FDD" w:rsidRDefault="00DF28A7">
      <w:pPr>
        <w:rPr>
          <w:rFonts w:ascii="Liberation Serif" w:hAnsi="Liberation Serif"/>
          <w:sz w:val="28"/>
          <w:szCs w:val="28"/>
        </w:rPr>
      </w:pPr>
    </w:p>
    <w:sectPr w:rsidR="00DF28A7" w:rsidRPr="00115FDD" w:rsidSect="00115FD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DD"/>
    <w:rsid w:val="00115FDD"/>
    <w:rsid w:val="004A4096"/>
    <w:rsid w:val="00501BB7"/>
    <w:rsid w:val="00645BDE"/>
    <w:rsid w:val="007F5FF7"/>
    <w:rsid w:val="00C95900"/>
    <w:rsid w:val="00D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F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91;-&#1089;&#1086;&#1096;-23.&#1088;&#1092;/images/Novosti/21.12.18/%D0%BF%D0%B0%D0%BC%D1%8F%D1%82%D0%BA%D0%B0_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86;&#1091;-&#1089;&#1086;&#1096;-23.&#1088;&#1092;/images/Novosti/21.12.18/%D0%BF%D0%B0%D0%BC%D1%8F%D1%82%D0%BA%D0%B0_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&#1084;&#1086;&#1091;-&#1089;&#1086;&#1096;-23.&#1088;&#1092;/images/Novosti/21.12.18/%D0%BF%D0%B0%D0%BC%D1%8F%D1%82%D0%BA%D0%B0_3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1422</Words>
  <Characters>8112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2020-03-20T03:58:00Z</dcterms:created>
  <dcterms:modified xsi:type="dcterms:W3CDTF">2020-03-20T04:08:00Z</dcterms:modified>
</cp:coreProperties>
</file>